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C3-234</w:t>
      </w:r>
      <w:r>
        <w:rPr>
          <w:rFonts w:hint="eastAsia"/>
          <w:b/>
          <w:i/>
          <w:sz w:val="28"/>
          <w:lang w:val="en-US" w:eastAsia="zh-CN"/>
        </w:rPr>
        <w:t>350</w:t>
      </w:r>
      <w:r>
        <w:rPr>
          <w:b/>
          <w:i/>
          <w:sz w:val="28"/>
        </w:rPr>
        <w:fldChar w:fldCharType="end"/>
      </w:r>
      <w:bookmarkStart w:id="13" w:name="_GoBack"/>
      <w:bookmarkEnd w:id="13"/>
    </w:p>
    <w:p>
      <w:pPr>
        <w:pStyle w:val="128"/>
        <w:outlineLvl w:val="0"/>
        <w:rPr>
          <w:b/>
          <w:sz w:val="24"/>
        </w:rPr>
      </w:pPr>
      <w:r>
        <w:rPr>
          <w:b/>
          <w:sz w:val="24"/>
        </w:rPr>
        <w:t>Xiamen, China, 9 - 13 October,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29.538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0038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 xml:space="preserve">Terms and </w:t>
            </w:r>
            <w:r>
              <w:t>Abbreviations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CT3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</w:t>
            </w:r>
            <w:r>
              <w:t>Abbreviations</w:t>
            </w:r>
            <w:r>
              <w:rPr>
                <w:rFonts w:hint="eastAsia"/>
                <w:lang w:val="en-US" w:eastAsia="zh-CN"/>
              </w:rPr>
              <w:t xml:space="preserve"> and Terms to align to stage 2 TS 23.554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Message Gateway a</w:t>
            </w:r>
            <w:r>
              <w:t>bbreviations</w:t>
            </w:r>
            <w:r>
              <w:rPr>
                <w:rFonts w:hint="eastAsia"/>
                <w:lang w:val="en-US" w:eastAsia="zh-CN"/>
              </w:rPr>
              <w:t xml:space="preserve"> and terms to align to stage 2 TS 23.554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Missing terms and abbreviations</w:t>
            </w:r>
            <w:r>
              <w:rPr>
                <w:rFonts w:hint="eastAsia"/>
              </w:rPr>
              <w:t xml:space="preserve"> may affect understanding of API descriptions.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.3, 6</w:t>
            </w:r>
            <w:r>
              <w:rPr>
                <w:rFonts w:hint="eastAsia"/>
                <w:lang w:val="en-US" w:eastAsia="zh-CN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1" w:name="_Toc138694578"/>
      <w:r>
        <w:t>3.1</w:t>
      </w:r>
      <w:r>
        <w:tab/>
      </w:r>
      <w:r>
        <w:t>Terms</w:t>
      </w:r>
      <w:bookmarkEnd w:id="1"/>
    </w:p>
    <w:p>
      <w:r>
        <w:t>For the purposes of the present document, the terms given in 3GPP TR 21.905 [1] and the following apply. A term defined in the present document takes precedence over the definition of the same term, if any, in 3GPP TR 21.905 [1].</w:t>
      </w:r>
    </w:p>
    <w:p>
      <w:r>
        <w:t>For the purposes of the present document, the following terms and its definitions given in 3GPP TS 23.554 [</w:t>
      </w:r>
      <w:r>
        <w:rPr>
          <w:lang w:eastAsia="zh-CN"/>
        </w:rPr>
        <w:t>2</w:t>
      </w:r>
      <w:r>
        <w:t>] shall apply:</w:t>
      </w:r>
    </w:p>
    <w:p>
      <w:pPr>
        <w:pStyle w:val="108"/>
        <w:rPr>
          <w:lang w:eastAsia="zh-CN"/>
        </w:rPr>
      </w:pPr>
      <w:r>
        <w:rPr>
          <w:lang w:eastAsia="zh-CN"/>
        </w:rPr>
        <w:t>MSGin5G Service</w:t>
      </w:r>
    </w:p>
    <w:p>
      <w:pPr>
        <w:pStyle w:val="108"/>
        <w:rPr>
          <w:lang w:eastAsia="zh-CN"/>
        </w:rPr>
      </w:pPr>
      <w:r>
        <w:rPr>
          <w:lang w:eastAsia="zh-CN"/>
        </w:rPr>
        <w:t>MSGin5G message</w:t>
      </w:r>
    </w:p>
    <w:p>
      <w:pPr>
        <w:pStyle w:val="108"/>
        <w:rPr>
          <w:lang w:eastAsia="zh-CN"/>
        </w:rPr>
      </w:pPr>
      <w:r>
        <w:rPr>
          <w:lang w:eastAsia="zh-CN"/>
        </w:rPr>
        <w:t>MSGin5G UE</w:t>
      </w:r>
    </w:p>
    <w:p>
      <w:pPr>
        <w:pStyle w:val="108"/>
        <w:rPr>
          <w:lang w:eastAsia="zh-CN"/>
        </w:rPr>
      </w:pPr>
      <w:r>
        <w:rPr>
          <w:lang w:eastAsia="zh-CN"/>
        </w:rPr>
        <w:t>MSGin5G Group</w:t>
      </w:r>
    </w:p>
    <w:p>
      <w:pPr>
        <w:pStyle w:val="108"/>
        <w:rPr>
          <w:lang w:eastAsia="zh-CN"/>
        </w:rPr>
      </w:pPr>
      <w:r>
        <w:rPr>
          <w:lang w:eastAsia="zh-CN"/>
        </w:rPr>
        <w:t>MSGin5G Client</w:t>
      </w:r>
    </w:p>
    <w:p>
      <w:pPr>
        <w:pStyle w:val="108"/>
        <w:rPr>
          <w:lang w:eastAsia="zh-CN"/>
        </w:rPr>
      </w:pPr>
      <w:r>
        <w:rPr>
          <w:lang w:eastAsia="zh-CN"/>
        </w:rPr>
        <w:t>MSGin5G Server</w:t>
      </w:r>
    </w:p>
    <w:p>
      <w:pPr>
        <w:pStyle w:val="108"/>
        <w:rPr>
          <w:lang w:eastAsia="zh-CN"/>
        </w:rPr>
      </w:pPr>
      <w:r>
        <w:rPr>
          <w:lang w:eastAsia="zh-CN"/>
        </w:rPr>
        <w:t>Legacy 3GPP Message Gateway</w:t>
      </w:r>
    </w:p>
    <w:p>
      <w:pPr>
        <w:pStyle w:val="108"/>
        <w:rPr>
          <w:lang w:eastAsia="zh-CN"/>
        </w:rPr>
      </w:pPr>
      <w:r>
        <w:rPr>
          <w:lang w:eastAsia="zh-CN"/>
        </w:rPr>
        <w:t>Non-3GPP Message Gateway</w:t>
      </w:r>
    </w:p>
    <w:p>
      <w:pPr>
        <w:pStyle w:val="108"/>
        <w:rPr>
          <w:lang w:eastAsia="zh-CN"/>
        </w:rPr>
      </w:pPr>
      <w:r>
        <w:rPr>
          <w:rFonts w:hint="eastAsia"/>
          <w:lang w:eastAsia="zh-CN"/>
        </w:rPr>
        <w:t>Broadcast Mess</w:t>
      </w:r>
      <w:del w:id="0" w:author="cmcc" w:date="2023-09-29T17:51:40Z">
        <w:r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>age Gateway</w:t>
      </w:r>
    </w:p>
    <w:p>
      <w:pPr>
        <w:pStyle w:val="108"/>
        <w:rPr>
          <w:lang w:eastAsia="zh-CN"/>
        </w:rPr>
      </w:pPr>
      <w:r>
        <w:rPr>
          <w:lang w:eastAsia="zh-CN"/>
        </w:rPr>
        <w:t>Legacy 3GPP UE</w:t>
      </w:r>
    </w:p>
    <w:p>
      <w:pPr>
        <w:pStyle w:val="108"/>
        <w:rPr>
          <w:lang w:eastAsia="zh-CN"/>
        </w:rPr>
      </w:pPr>
      <w:r>
        <w:rPr>
          <w:lang w:eastAsia="zh-CN"/>
        </w:rPr>
        <w:t>Non-3GPP UE</w:t>
      </w:r>
    </w:p>
    <w:p>
      <w:pPr>
        <w:pStyle w:val="108"/>
        <w:rPr>
          <w:lang w:eastAsia="zh-CN"/>
        </w:rPr>
      </w:pPr>
      <w:r>
        <w:rPr>
          <w:lang w:eastAsia="zh-CN"/>
        </w:rPr>
        <w:t>Point-to-Point messaging</w:t>
      </w:r>
    </w:p>
    <w:p>
      <w:pPr>
        <w:pStyle w:val="108"/>
        <w:rPr>
          <w:lang w:eastAsia="zh-CN"/>
        </w:rPr>
      </w:pPr>
      <w:r>
        <w:rPr>
          <w:lang w:eastAsia="zh-CN"/>
        </w:rPr>
        <w:t>Point-to-Application messaging</w:t>
      </w:r>
    </w:p>
    <w:p>
      <w:pPr>
        <w:pStyle w:val="108"/>
        <w:rPr>
          <w:lang w:eastAsia="zh-CN"/>
        </w:rPr>
      </w:pPr>
      <w:r>
        <w:rPr>
          <w:lang w:eastAsia="zh-CN"/>
        </w:rPr>
        <w:t>Application-to-Point messaging</w:t>
      </w:r>
    </w:p>
    <w:p>
      <w:pPr>
        <w:pStyle w:val="108"/>
        <w:rPr>
          <w:lang w:eastAsia="zh-CN"/>
        </w:rPr>
      </w:pPr>
      <w:r>
        <w:rPr>
          <w:lang w:eastAsia="zh-CN"/>
        </w:rPr>
        <w:t>Group messaging</w:t>
      </w:r>
    </w:p>
    <w:p>
      <w:pPr>
        <w:pStyle w:val="108"/>
        <w:rPr>
          <w:lang w:eastAsia="zh-CN"/>
        </w:rPr>
      </w:pPr>
      <w:r>
        <w:rPr>
          <w:lang w:eastAsia="zh-CN"/>
        </w:rPr>
        <w:t>Broadcast messaging</w:t>
      </w:r>
    </w:p>
    <w:p>
      <w:pPr>
        <w:pStyle w:val="108"/>
        <w:rPr>
          <w:lang w:eastAsia="zh-CN"/>
        </w:rPr>
      </w:pPr>
      <w:r>
        <w:rPr>
          <w:lang w:eastAsia="zh-CN"/>
        </w:rPr>
        <w:t>Messaging Topic</w:t>
      </w:r>
    </w:p>
    <w:p>
      <w:pPr>
        <w:pStyle w:val="108"/>
        <w:rPr>
          <w:lang w:eastAsia="zh-CN"/>
        </w:rPr>
      </w:pPr>
      <w:r>
        <w:rPr>
          <w:lang w:eastAsia="zh-CN"/>
        </w:rPr>
        <w:t>Message Gateway</w:t>
      </w:r>
    </w:p>
    <w:p>
      <w:pPr>
        <w:pStyle w:val="108"/>
        <w:rPr>
          <w:ins w:id="1" w:author="cmcc" w:date="2023-09-29T17:53:42Z"/>
          <w:rFonts w:hint="default"/>
          <w:lang w:val="en-US" w:eastAsia="zh-CN"/>
        </w:rPr>
      </w:pPr>
      <w:ins w:id="2" w:author="cmcc" w:date="2023-09-29T17:53:51Z">
        <w:r>
          <w:rPr>
            <w:lang w:eastAsia="zh-CN"/>
          </w:rPr>
          <w:t xml:space="preserve">Broadcast </w:t>
        </w:r>
      </w:ins>
      <w:ins w:id="3" w:author="cmcc" w:date="2023-09-29T17:53:55Z">
        <w:r>
          <w:rPr>
            <w:rFonts w:hint="eastAsia"/>
            <w:lang w:val="en-US" w:eastAsia="zh-CN"/>
          </w:rPr>
          <w:t>Area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4"/>
      </w:pPr>
      <w:bookmarkStart w:id="2" w:name="_Toc138694580"/>
      <w:r>
        <w:t>3.3</w:t>
      </w:r>
      <w:r>
        <w:tab/>
      </w:r>
      <w:r>
        <w:t>Abbreviations</w:t>
      </w:r>
      <w:bookmarkEnd w:id="2"/>
    </w:p>
    <w:p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>
      <w:pPr>
        <w:pStyle w:val="108"/>
        <w:rPr>
          <w:lang w:eastAsia="zh-CN"/>
        </w:rPr>
      </w:pPr>
      <w:r>
        <w:t>AS</w:t>
      </w:r>
      <w:r>
        <w:tab/>
      </w:r>
      <w:r>
        <w:t>Application Server</w:t>
      </w:r>
    </w:p>
    <w:p>
      <w:pPr>
        <w:pStyle w:val="108"/>
        <w:rPr>
          <w:lang w:eastAsia="zh-CN"/>
        </w:rPr>
      </w:pPr>
      <w:r>
        <w:rPr>
          <w:rFonts w:hint="eastAsia"/>
          <w:lang w:eastAsia="zh-CN"/>
        </w:rPr>
        <w:t>BC</w:t>
      </w:r>
      <w:r>
        <w:tab/>
      </w:r>
      <w:r>
        <w:rPr>
          <w:rFonts w:hint="eastAsia"/>
          <w:lang w:eastAsia="zh-CN"/>
        </w:rPr>
        <w:t>Broadcast</w:t>
      </w:r>
    </w:p>
    <w:p>
      <w:pPr>
        <w:pStyle w:val="108"/>
      </w:pPr>
      <w:r>
        <w:t>CAPIF</w:t>
      </w:r>
      <w:r>
        <w:tab/>
      </w:r>
      <w:r>
        <w:t>Common API Framework</w:t>
      </w:r>
    </w:p>
    <w:p>
      <w:pPr>
        <w:pStyle w:val="108"/>
        <w:rPr>
          <w:ins w:id="4" w:author="cmcc" w:date="2023-09-29T17:33:57Z"/>
          <w:rFonts w:hint="default" w:eastAsia="宋体"/>
          <w:lang w:val="en-US" w:eastAsia="zh-CN"/>
        </w:rPr>
      </w:pPr>
      <w:ins w:id="5" w:author="cmcc" w:date="2023-09-29T17:34:07Z">
        <w:r>
          <w:rPr>
            <w:rFonts w:hint="eastAsia"/>
            <w:lang w:val="en-US" w:eastAsia="zh-CN"/>
          </w:rPr>
          <w:t>L3G</w:t>
        </w:r>
      </w:ins>
      <w:ins w:id="6" w:author="cmcc" w:date="2023-09-29T17:33:57Z">
        <w:r>
          <w:rPr/>
          <w:tab/>
        </w:r>
      </w:ins>
      <w:ins w:id="7" w:author="cmcc" w:date="2023-09-29T17:37:48Z">
        <w:r>
          <w:rPr>
            <w:rFonts w:hint="eastAsia"/>
            <w:lang w:val="en-US" w:eastAsia="zh-CN"/>
          </w:rPr>
          <w:t>Legacy 3GPP Message Gateway</w:t>
        </w:r>
      </w:ins>
    </w:p>
    <w:p>
      <w:pPr>
        <w:pStyle w:val="108"/>
        <w:rPr>
          <w:ins w:id="8" w:author="cmcc" w:date="2023-09-29T17:33:58Z"/>
        </w:rPr>
      </w:pPr>
      <w:ins w:id="9" w:author="cmcc" w:date="2023-09-29T17:34:13Z">
        <w:r>
          <w:rPr>
            <w:rFonts w:hint="eastAsia"/>
            <w:lang w:val="en-US" w:eastAsia="zh-CN"/>
          </w:rPr>
          <w:t>N</w:t>
        </w:r>
      </w:ins>
      <w:ins w:id="10" w:author="cmcc" w:date="2023-09-29T17:34:14Z">
        <w:r>
          <w:rPr>
            <w:rFonts w:hint="eastAsia"/>
            <w:lang w:val="en-US" w:eastAsia="zh-CN"/>
          </w:rPr>
          <w:t>3G</w:t>
        </w:r>
      </w:ins>
      <w:ins w:id="11" w:author="cmcc" w:date="2023-09-29T17:33:58Z">
        <w:r>
          <w:rPr/>
          <w:tab/>
        </w:r>
      </w:ins>
      <w:ins w:id="12" w:author="cmcc" w:date="2023-09-29T17:38:00Z">
        <w:r>
          <w:rPr>
            <w:rFonts w:hint="eastAsia"/>
          </w:rPr>
          <w:t>Non-3GPP Message Gateway</w:t>
        </w:r>
      </w:ins>
    </w:p>
    <w:p>
      <w:pPr>
        <w:pStyle w:val="108"/>
        <w:rPr>
          <w:ins w:id="13" w:author="cmcc" w:date="2023-09-29T17:34:32Z"/>
        </w:rPr>
      </w:pPr>
      <w:ins w:id="14" w:author="cmcc" w:date="2023-09-29T17:34:34Z">
        <w:r>
          <w:rPr>
            <w:rFonts w:hint="eastAsia"/>
            <w:lang w:val="en-US" w:eastAsia="zh-CN"/>
          </w:rPr>
          <w:t>B</w:t>
        </w:r>
      </w:ins>
      <w:ins w:id="15" w:author="cmcc" w:date="2023-09-29T17:38:14Z">
        <w:r>
          <w:rPr>
            <w:rFonts w:hint="eastAsia"/>
            <w:lang w:val="en-US" w:eastAsia="zh-CN"/>
          </w:rPr>
          <w:t>M</w:t>
        </w:r>
      </w:ins>
      <w:ins w:id="16" w:author="cmcc" w:date="2023-09-29T17:34:32Z">
        <w:r>
          <w:rPr>
            <w:rFonts w:hint="eastAsia"/>
            <w:lang w:val="en-US" w:eastAsia="zh-CN"/>
          </w:rPr>
          <w:t>G</w:t>
        </w:r>
      </w:ins>
      <w:ins w:id="17" w:author="cmcc" w:date="2023-09-29T17:34:32Z">
        <w:r>
          <w:rPr/>
          <w:tab/>
        </w:r>
      </w:ins>
      <w:ins w:id="18" w:author="cmcc" w:date="2023-09-29T17:38:30Z">
        <w:r>
          <w:rPr>
            <w:rFonts w:hint="eastAsia"/>
          </w:rPr>
          <w:t>Broadcast Message Gateway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</w:pPr>
      <w:bookmarkStart w:id="3" w:name="_Toc83768288"/>
      <w:bookmarkStart w:id="4" w:name="_Toc138694610"/>
      <w:bookmarkStart w:id="5" w:name="_Toc93878898"/>
      <w:bookmarkStart w:id="6" w:name="_Toc96996682"/>
      <w:bookmarkStart w:id="7" w:name="_Toc97197088"/>
      <w:r>
        <w:rPr>
          <w:lang w:eastAsia="zh-CN"/>
        </w:rPr>
        <w:t>6</w:t>
      </w:r>
      <w:r>
        <w:rPr>
          <w:lang w:eastAsia="zh-CN"/>
        </w:rPr>
        <w:tab/>
      </w:r>
      <w:r>
        <w:t>Services offered by the Message Gateway</w:t>
      </w:r>
      <w:bookmarkEnd w:id="3"/>
      <w:bookmarkEnd w:id="4"/>
      <w:bookmarkEnd w:id="5"/>
      <w:bookmarkEnd w:id="6"/>
      <w:bookmarkEnd w:id="7"/>
    </w:p>
    <w:p>
      <w:pPr>
        <w:pStyle w:val="4"/>
        <w:rPr>
          <w:lang w:eastAsia="zh-CN"/>
        </w:rPr>
      </w:pPr>
      <w:bookmarkStart w:id="8" w:name="_Toc83768289"/>
      <w:bookmarkStart w:id="9" w:name="_Toc138694611"/>
      <w:bookmarkStart w:id="10" w:name="_Toc93878899"/>
      <w:bookmarkStart w:id="11" w:name="_Toc97197089"/>
      <w:bookmarkStart w:id="12" w:name="_Toc96996683"/>
      <w:r>
        <w:rPr>
          <w:lang w:eastAsia="zh-CN"/>
        </w:rPr>
        <w:t>6</w:t>
      </w:r>
      <w:r>
        <w:t>.1</w:t>
      </w:r>
      <w:r>
        <w:tab/>
      </w:r>
      <w:r>
        <w:rPr>
          <w:lang w:eastAsia="zh-CN"/>
        </w:rPr>
        <w:t>Introduction</w:t>
      </w:r>
      <w:bookmarkEnd w:id="8"/>
      <w:bookmarkEnd w:id="9"/>
      <w:bookmarkEnd w:id="10"/>
      <w:bookmarkEnd w:id="11"/>
      <w:bookmarkEnd w:id="12"/>
    </w:p>
    <w:p>
      <w:pPr>
        <w:rPr>
          <w:lang w:eastAsia="zh-CN"/>
        </w:rPr>
      </w:pPr>
      <w:r>
        <w:rPr>
          <w:lang w:eastAsia="zh-CN"/>
        </w:rPr>
        <w:t>The Table</w:t>
      </w:r>
      <w:r>
        <w:t> </w:t>
      </w:r>
      <w:r>
        <w:rPr>
          <w:lang w:eastAsia="zh-CN"/>
        </w:rPr>
        <w:t>6.1-1 lists the services provided by the MSGin5G Message Gateway and corresponding service operations. A service description clause for each API gives a general description of the related API.</w:t>
      </w:r>
    </w:p>
    <w:p>
      <w:pPr>
        <w:pStyle w:val="102"/>
      </w:pPr>
      <w:r>
        <w:t>Table 6.1-1 List of services provided by the MSGin5G Message Gateway</w:t>
      </w:r>
    </w:p>
    <w:tbl>
      <w:tblPr>
        <w:tblStyle w:val="89"/>
        <w:tblW w:w="1027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3332"/>
        <w:gridCol w:w="2790"/>
        <w:gridCol w:w="216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shd w:val="clear" w:color="auto" w:fill="C0C0C0"/>
          </w:tcPr>
          <w:p>
            <w:pPr>
              <w:pStyle w:val="98"/>
            </w:pPr>
            <w:r>
              <w:t>Service Name</w:t>
            </w:r>
          </w:p>
        </w:tc>
        <w:tc>
          <w:tcPr>
            <w:tcW w:w="3332" w:type="dxa"/>
            <w:shd w:val="clear" w:color="auto" w:fill="C0C0C0"/>
          </w:tcPr>
          <w:p>
            <w:pPr>
              <w:pStyle w:val="98"/>
            </w:pPr>
            <w:r>
              <w:t>Service Operations</w:t>
            </w:r>
          </w:p>
        </w:tc>
        <w:tc>
          <w:tcPr>
            <w:tcW w:w="2790" w:type="dxa"/>
            <w:shd w:val="clear" w:color="auto" w:fill="C0C0C0"/>
          </w:tcPr>
          <w:p>
            <w:pPr>
              <w:pStyle w:val="98"/>
            </w:pPr>
            <w:r>
              <w:t>Operation</w:t>
            </w:r>
          </w:p>
          <w:p>
            <w:pPr>
              <w:pStyle w:val="98"/>
            </w:pPr>
            <w:r>
              <w:t>Semantics</w:t>
            </w:r>
          </w:p>
        </w:tc>
        <w:tc>
          <w:tcPr>
            <w:tcW w:w="2160" w:type="dxa"/>
            <w:shd w:val="clear" w:color="auto" w:fill="C0C0C0"/>
          </w:tcPr>
          <w:p>
            <w:pPr>
              <w:pStyle w:val="98"/>
            </w:pPr>
            <w:r>
              <w:t>Example Consumer(s)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restart"/>
            <w:shd w:val="clear" w:color="auto" w:fill="auto"/>
          </w:tcPr>
          <w:p>
            <w:pPr>
              <w:pStyle w:val="100"/>
            </w:pPr>
            <w:r>
              <w:t>MSGG_L3GDelivery</w:t>
            </w:r>
          </w:p>
        </w:tc>
        <w:tc>
          <w:tcPr>
            <w:tcW w:w="3332" w:type="dxa"/>
            <w:shd w:val="clear" w:color="auto" w:fill="auto"/>
          </w:tcPr>
          <w:p>
            <w:pPr>
              <w:pStyle w:val="100"/>
            </w:pPr>
            <w:r>
              <w:t>MSGG_L3GDelivery_GTDelivery</w:t>
            </w:r>
          </w:p>
        </w:tc>
        <w:tc>
          <w:tcPr>
            <w:tcW w:w="2790" w:type="dxa"/>
            <w:vMerge w:val="restart"/>
            <w:shd w:val="clear" w:color="auto" w:fill="auto"/>
          </w:tcPr>
          <w:p>
            <w:pPr>
              <w:pStyle w:val="100"/>
            </w:pPr>
            <w:r>
              <w:t>Request/Response</w:t>
            </w:r>
          </w:p>
        </w:tc>
        <w:tc>
          <w:tcPr>
            <w:tcW w:w="2160" w:type="dxa"/>
            <w:vMerge w:val="restart"/>
            <w:shd w:val="clear" w:color="auto" w:fill="auto"/>
          </w:tcPr>
          <w:p>
            <w:pPr>
              <w:pStyle w:val="100"/>
            </w:pPr>
            <w:r>
              <w:t>MSGin5G Server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  <w:shd w:val="clear" w:color="auto" w:fill="auto"/>
          </w:tcPr>
          <w:p>
            <w:pPr>
              <w:pStyle w:val="100"/>
            </w:pPr>
          </w:p>
        </w:tc>
        <w:tc>
          <w:tcPr>
            <w:tcW w:w="3332" w:type="dxa"/>
            <w:shd w:val="clear" w:color="auto" w:fill="auto"/>
          </w:tcPr>
          <w:p>
            <w:pPr>
              <w:pStyle w:val="100"/>
            </w:pPr>
            <w:r>
              <w:t>MSGG_L3GDelivery_GTDeliveryReport</w:t>
            </w:r>
          </w:p>
        </w:tc>
        <w:tc>
          <w:tcPr>
            <w:tcW w:w="2790" w:type="dxa"/>
            <w:vMerge w:val="continue"/>
            <w:shd w:val="clear" w:color="auto" w:fill="auto"/>
          </w:tcPr>
          <w:p>
            <w:pPr>
              <w:pStyle w:val="100"/>
            </w:pPr>
          </w:p>
        </w:tc>
        <w:tc>
          <w:tcPr>
            <w:tcW w:w="2160" w:type="dxa"/>
            <w:vMerge w:val="continue"/>
            <w:shd w:val="clear" w:color="auto" w:fill="auto"/>
          </w:tcPr>
          <w:p>
            <w:pPr>
              <w:pStyle w:val="100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restart"/>
            <w:shd w:val="clear" w:color="auto" w:fill="auto"/>
          </w:tcPr>
          <w:p>
            <w:pPr>
              <w:pStyle w:val="100"/>
            </w:pPr>
            <w:r>
              <w:t>MSGG_N3GDelivery</w:t>
            </w:r>
          </w:p>
        </w:tc>
        <w:tc>
          <w:tcPr>
            <w:tcW w:w="3332" w:type="dxa"/>
            <w:shd w:val="clear" w:color="auto" w:fill="auto"/>
          </w:tcPr>
          <w:p>
            <w:pPr>
              <w:pStyle w:val="100"/>
            </w:pPr>
            <w:r>
              <w:t>MSGG_N3GDelivery_GTDelivery</w:t>
            </w:r>
          </w:p>
        </w:tc>
        <w:tc>
          <w:tcPr>
            <w:tcW w:w="2790" w:type="dxa"/>
            <w:vMerge w:val="restart"/>
            <w:shd w:val="clear" w:color="auto" w:fill="auto"/>
          </w:tcPr>
          <w:p>
            <w:pPr>
              <w:pStyle w:val="100"/>
            </w:pPr>
            <w:r>
              <w:t>Request/Response</w:t>
            </w:r>
          </w:p>
        </w:tc>
        <w:tc>
          <w:tcPr>
            <w:tcW w:w="2160" w:type="dxa"/>
            <w:vMerge w:val="restart"/>
            <w:shd w:val="clear" w:color="auto" w:fill="auto"/>
          </w:tcPr>
          <w:p>
            <w:pPr>
              <w:pStyle w:val="100"/>
            </w:pPr>
            <w:r>
              <w:t>MSGin5G Server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  <w:shd w:val="clear" w:color="auto" w:fill="auto"/>
          </w:tcPr>
          <w:p>
            <w:pPr>
              <w:pStyle w:val="100"/>
            </w:pPr>
          </w:p>
        </w:tc>
        <w:tc>
          <w:tcPr>
            <w:tcW w:w="3332" w:type="dxa"/>
            <w:shd w:val="clear" w:color="auto" w:fill="auto"/>
          </w:tcPr>
          <w:p>
            <w:pPr>
              <w:pStyle w:val="100"/>
            </w:pPr>
            <w:r>
              <w:t>MSGG_N3GDelivery_GTDeliveryReport</w:t>
            </w:r>
          </w:p>
        </w:tc>
        <w:tc>
          <w:tcPr>
            <w:tcW w:w="2790" w:type="dxa"/>
            <w:vMerge w:val="continue"/>
            <w:shd w:val="clear" w:color="auto" w:fill="auto"/>
          </w:tcPr>
          <w:p>
            <w:pPr>
              <w:pStyle w:val="100"/>
            </w:pPr>
          </w:p>
        </w:tc>
        <w:tc>
          <w:tcPr>
            <w:tcW w:w="2160" w:type="dxa"/>
            <w:vMerge w:val="continue"/>
            <w:shd w:val="clear" w:color="auto" w:fill="auto"/>
          </w:tcPr>
          <w:p>
            <w:pPr>
              <w:pStyle w:val="100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</w:rPr>
              <w:t>MSGG_BGDelivery</w:t>
            </w:r>
          </w:p>
        </w:tc>
        <w:tc>
          <w:tcPr>
            <w:tcW w:w="3332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</w:rPr>
              <w:t>MSGG_BGDelivery_GTDelivery</w:t>
            </w:r>
          </w:p>
        </w:tc>
        <w:tc>
          <w:tcPr>
            <w:tcW w:w="2790" w:type="dxa"/>
            <w:shd w:val="clear" w:color="auto" w:fill="auto"/>
          </w:tcPr>
          <w:p>
            <w:pPr>
              <w:pStyle w:val="100"/>
            </w:pPr>
            <w:r>
              <w:t>Request/Response</w:t>
            </w:r>
          </w:p>
        </w:tc>
        <w:tc>
          <w:tcPr>
            <w:tcW w:w="2160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</w:rPr>
              <w:t>MSGin5G Server</w:t>
            </w: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>Table</w:t>
      </w:r>
      <w:r>
        <w:t> </w:t>
      </w:r>
      <w:r>
        <w:rPr>
          <w:lang w:eastAsia="zh-CN"/>
        </w:rPr>
        <w:t>6.1-2 summarizes the corresponding APIs defined in this specification.</w:t>
      </w:r>
    </w:p>
    <w:p>
      <w:pPr>
        <w:pStyle w:val="102"/>
      </w:pPr>
      <w:r>
        <w:t>Table 6.1-2: API Descriptions</w:t>
      </w:r>
    </w:p>
    <w:tbl>
      <w:tblPr>
        <w:tblStyle w:val="89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7"/>
        <w:gridCol w:w="885"/>
        <w:gridCol w:w="1701"/>
        <w:gridCol w:w="3209"/>
        <w:gridCol w:w="991"/>
        <w:gridCol w:w="75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000000" w:fill="C0C0C0"/>
          </w:tcPr>
          <w:p>
            <w:pPr>
              <w:pStyle w:val="98"/>
            </w:pPr>
            <w:r>
              <w:t>Service Name</w:t>
            </w:r>
          </w:p>
        </w:tc>
        <w:tc>
          <w:tcPr>
            <w:tcW w:w="885" w:type="dxa"/>
            <w:shd w:val="clear" w:color="000000" w:fill="C0C0C0"/>
          </w:tcPr>
          <w:p>
            <w:pPr>
              <w:pStyle w:val="98"/>
            </w:pPr>
            <w:r>
              <w:t>Clause</w:t>
            </w:r>
          </w:p>
        </w:tc>
        <w:tc>
          <w:tcPr>
            <w:tcW w:w="1701" w:type="dxa"/>
            <w:shd w:val="clear" w:color="000000" w:fill="C0C0C0"/>
          </w:tcPr>
          <w:p>
            <w:pPr>
              <w:pStyle w:val="98"/>
            </w:pPr>
            <w:r>
              <w:t>Description</w:t>
            </w:r>
          </w:p>
        </w:tc>
        <w:tc>
          <w:tcPr>
            <w:tcW w:w="3209" w:type="dxa"/>
            <w:shd w:val="clear" w:color="000000" w:fill="C0C0C0"/>
          </w:tcPr>
          <w:p>
            <w:pPr>
              <w:pStyle w:val="98"/>
            </w:pPr>
            <w:r>
              <w:t>OpenAPI Specification File</w:t>
            </w:r>
          </w:p>
        </w:tc>
        <w:tc>
          <w:tcPr>
            <w:tcW w:w="991" w:type="dxa"/>
            <w:shd w:val="clear" w:color="000000" w:fill="C0C0C0"/>
          </w:tcPr>
          <w:p>
            <w:pPr>
              <w:pStyle w:val="98"/>
            </w:pPr>
            <w:r>
              <w:t>apiName</w:t>
            </w:r>
          </w:p>
        </w:tc>
        <w:tc>
          <w:tcPr>
            <w:tcW w:w="756" w:type="dxa"/>
            <w:shd w:val="clear" w:color="000000" w:fill="C0C0C0"/>
          </w:tcPr>
          <w:p>
            <w:pPr>
              <w:pStyle w:val="98"/>
            </w:pPr>
            <w:r>
              <w:t>Annex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auto" w:fill="auto"/>
          </w:tcPr>
          <w:p>
            <w:pPr>
              <w:pStyle w:val="100"/>
            </w:pPr>
            <w:r>
              <w:t>MSG</w:t>
            </w:r>
            <w:r>
              <w:rPr>
                <w:rFonts w:hint="eastAsia"/>
                <w:lang w:val="en-US" w:eastAsia="zh-CN"/>
              </w:rPr>
              <w:t>G</w:t>
            </w:r>
            <w:r>
              <w:t>_L3GDelivery</w:t>
            </w:r>
          </w:p>
        </w:tc>
        <w:tc>
          <w:tcPr>
            <w:tcW w:w="885" w:type="dxa"/>
            <w:shd w:val="clear" w:color="auto" w:fill="auto"/>
          </w:tcPr>
          <w:p>
            <w:pPr>
              <w:pStyle w:val="100"/>
            </w:pPr>
            <w:r>
              <w:t>9.1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00"/>
            </w:pPr>
            <w:r>
              <w:t>L3G Message Delivery Service</w:t>
            </w:r>
          </w:p>
        </w:tc>
        <w:tc>
          <w:tcPr>
            <w:tcW w:w="3209" w:type="dxa"/>
            <w:shd w:val="clear" w:color="auto" w:fill="auto"/>
          </w:tcPr>
          <w:p>
            <w:pPr>
              <w:pStyle w:val="100"/>
            </w:pPr>
            <w:r>
              <w:t>TS29538_MSGG_ L3GDelivery.yaml</w:t>
            </w:r>
          </w:p>
        </w:tc>
        <w:tc>
          <w:tcPr>
            <w:tcW w:w="991" w:type="dxa"/>
            <w:shd w:val="clear" w:color="auto" w:fill="auto"/>
          </w:tcPr>
          <w:p>
            <w:pPr>
              <w:pStyle w:val="100"/>
            </w:pPr>
            <w:r>
              <w:t>msgg-l3gdelivery</w:t>
            </w:r>
          </w:p>
        </w:tc>
        <w:tc>
          <w:tcPr>
            <w:tcW w:w="756" w:type="dxa"/>
            <w:shd w:val="clear" w:color="auto" w:fill="auto"/>
          </w:tcPr>
          <w:p>
            <w:pPr>
              <w:pStyle w:val="100"/>
            </w:pPr>
            <w:r>
              <w:t>A.4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auto" w:fill="auto"/>
          </w:tcPr>
          <w:p>
            <w:pPr>
              <w:pStyle w:val="100"/>
            </w:pPr>
            <w:r>
              <w:t>MSG</w:t>
            </w:r>
            <w:r>
              <w:rPr>
                <w:rFonts w:hint="eastAsia"/>
                <w:lang w:val="en-US" w:eastAsia="zh-CN"/>
              </w:rPr>
              <w:t>G</w:t>
            </w:r>
            <w:r>
              <w:t>_N3GDelivery</w:t>
            </w:r>
          </w:p>
        </w:tc>
        <w:tc>
          <w:tcPr>
            <w:tcW w:w="885" w:type="dxa"/>
            <w:shd w:val="clear" w:color="auto" w:fill="auto"/>
          </w:tcPr>
          <w:p>
            <w:pPr>
              <w:pStyle w:val="100"/>
            </w:pPr>
            <w:r>
              <w:t>9.2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00"/>
            </w:pPr>
            <w:r>
              <w:t>N3G Message Delivery Service</w:t>
            </w:r>
          </w:p>
        </w:tc>
        <w:tc>
          <w:tcPr>
            <w:tcW w:w="3209" w:type="dxa"/>
            <w:shd w:val="clear" w:color="auto" w:fill="auto"/>
          </w:tcPr>
          <w:p>
            <w:pPr>
              <w:pStyle w:val="100"/>
            </w:pPr>
            <w:r>
              <w:t>TS29538_MSGG_ N3GDelivery.yaml</w:t>
            </w:r>
          </w:p>
        </w:tc>
        <w:tc>
          <w:tcPr>
            <w:tcW w:w="991" w:type="dxa"/>
            <w:shd w:val="clear" w:color="auto" w:fill="auto"/>
          </w:tcPr>
          <w:p>
            <w:pPr>
              <w:pStyle w:val="100"/>
            </w:pPr>
            <w:r>
              <w:t>msgg-n3gdelivery</w:t>
            </w:r>
          </w:p>
        </w:tc>
        <w:tc>
          <w:tcPr>
            <w:tcW w:w="756" w:type="dxa"/>
            <w:shd w:val="clear" w:color="auto" w:fill="auto"/>
          </w:tcPr>
          <w:p>
            <w:pPr>
              <w:pStyle w:val="100"/>
            </w:pPr>
            <w:r>
              <w:t>A.5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auto" w:fill="auto"/>
          </w:tcPr>
          <w:p>
            <w:pPr>
              <w:pStyle w:val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SGG_BGDelivery</w:t>
            </w:r>
          </w:p>
        </w:tc>
        <w:tc>
          <w:tcPr>
            <w:tcW w:w="885" w:type="dxa"/>
            <w:shd w:val="clear" w:color="auto" w:fill="auto"/>
          </w:tcPr>
          <w:p>
            <w:pPr>
              <w:pStyle w:val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</w:rPr>
              <w:t>B</w:t>
            </w:r>
            <w:ins w:id="19" w:author="cmcc" w:date="2023-09-29T17:41:44Z">
              <w:r>
                <w:rPr>
                  <w:rFonts w:hint="eastAsia"/>
                  <w:lang w:val="en-US" w:eastAsia="zh-CN"/>
                </w:rPr>
                <w:t>M</w:t>
              </w:r>
            </w:ins>
            <w:r>
              <w:rPr>
                <w:rFonts w:hint="eastAsia"/>
              </w:rPr>
              <w:t>G Message Delivery Service</w:t>
            </w:r>
          </w:p>
        </w:tc>
        <w:tc>
          <w:tcPr>
            <w:tcW w:w="3209" w:type="dxa"/>
            <w:shd w:val="clear" w:color="auto" w:fill="auto"/>
          </w:tcPr>
          <w:p>
            <w:pPr>
              <w:pStyle w:val="100"/>
            </w:pPr>
            <w:r>
              <w:t>TS29538_MSGG_ BGDelivery.yaml</w:t>
            </w:r>
          </w:p>
        </w:tc>
        <w:tc>
          <w:tcPr>
            <w:tcW w:w="991" w:type="dxa"/>
            <w:shd w:val="clear" w:color="auto" w:fill="auto"/>
          </w:tcPr>
          <w:p>
            <w:pPr>
              <w:pStyle w:val="100"/>
            </w:pPr>
            <w:r>
              <w:t>msgg-</w:t>
            </w:r>
            <w:r>
              <w:rPr>
                <w:rFonts w:hint="eastAsia"/>
                <w:lang w:eastAsia="zh-CN"/>
              </w:rPr>
              <w:t>bg</w:t>
            </w:r>
            <w:r>
              <w:t>delivery</w:t>
            </w:r>
          </w:p>
        </w:tc>
        <w:tc>
          <w:tcPr>
            <w:tcW w:w="756" w:type="dxa"/>
            <w:shd w:val="clear" w:color="auto" w:fill="auto"/>
          </w:tcPr>
          <w:p>
            <w:pPr>
              <w:pStyle w:val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122"/>
    <w:rsid w:val="000A6394"/>
    <w:rsid w:val="000B7FED"/>
    <w:rsid w:val="000C038A"/>
    <w:rsid w:val="000C6598"/>
    <w:rsid w:val="000D44B3"/>
    <w:rsid w:val="00145D43"/>
    <w:rsid w:val="00192C46"/>
    <w:rsid w:val="001A08B3"/>
    <w:rsid w:val="001A4014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C48A7"/>
    <w:rsid w:val="002E472E"/>
    <w:rsid w:val="00305409"/>
    <w:rsid w:val="003609EF"/>
    <w:rsid w:val="0036231A"/>
    <w:rsid w:val="00374DD4"/>
    <w:rsid w:val="003A7024"/>
    <w:rsid w:val="003B306D"/>
    <w:rsid w:val="003D31F8"/>
    <w:rsid w:val="003E1A36"/>
    <w:rsid w:val="00406947"/>
    <w:rsid w:val="00410371"/>
    <w:rsid w:val="004242F1"/>
    <w:rsid w:val="00453FC3"/>
    <w:rsid w:val="00462488"/>
    <w:rsid w:val="004B75B7"/>
    <w:rsid w:val="004F717C"/>
    <w:rsid w:val="005141D9"/>
    <w:rsid w:val="0051580D"/>
    <w:rsid w:val="00515E7C"/>
    <w:rsid w:val="00547111"/>
    <w:rsid w:val="00592D74"/>
    <w:rsid w:val="005E2C44"/>
    <w:rsid w:val="00621188"/>
    <w:rsid w:val="006257ED"/>
    <w:rsid w:val="006378A9"/>
    <w:rsid w:val="00653DE4"/>
    <w:rsid w:val="00665C47"/>
    <w:rsid w:val="006737A3"/>
    <w:rsid w:val="00695808"/>
    <w:rsid w:val="006A128B"/>
    <w:rsid w:val="006B46FB"/>
    <w:rsid w:val="006E21FB"/>
    <w:rsid w:val="006F73B1"/>
    <w:rsid w:val="00791803"/>
    <w:rsid w:val="00792342"/>
    <w:rsid w:val="007977A8"/>
    <w:rsid w:val="007A18E6"/>
    <w:rsid w:val="007A6A6B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2449"/>
    <w:rsid w:val="008A45A6"/>
    <w:rsid w:val="008D12DF"/>
    <w:rsid w:val="008D3CCC"/>
    <w:rsid w:val="008F3789"/>
    <w:rsid w:val="008F686C"/>
    <w:rsid w:val="009148DE"/>
    <w:rsid w:val="00922A80"/>
    <w:rsid w:val="00941E30"/>
    <w:rsid w:val="009777D9"/>
    <w:rsid w:val="00991B88"/>
    <w:rsid w:val="009A288B"/>
    <w:rsid w:val="009A5753"/>
    <w:rsid w:val="009A579D"/>
    <w:rsid w:val="009D7A98"/>
    <w:rsid w:val="009E3297"/>
    <w:rsid w:val="009E36EF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AE5F01"/>
    <w:rsid w:val="00B258BB"/>
    <w:rsid w:val="00B35984"/>
    <w:rsid w:val="00B67B97"/>
    <w:rsid w:val="00B8643A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4D5A"/>
    <w:rsid w:val="00D04E52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7690E"/>
    <w:rsid w:val="00E86B23"/>
    <w:rsid w:val="00EB09B7"/>
    <w:rsid w:val="00EB3C85"/>
    <w:rsid w:val="00EC7413"/>
    <w:rsid w:val="00EE08FD"/>
    <w:rsid w:val="00EE7D7C"/>
    <w:rsid w:val="00F21400"/>
    <w:rsid w:val="00F25D98"/>
    <w:rsid w:val="00F300FB"/>
    <w:rsid w:val="00F62359"/>
    <w:rsid w:val="00FB6386"/>
    <w:rsid w:val="00FF37C1"/>
    <w:rsid w:val="3C0D35D8"/>
    <w:rsid w:val="3E232602"/>
    <w:rsid w:val="57212508"/>
    <w:rsid w:val="64F02FC0"/>
    <w:rsid w:val="7BAB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qFormat/>
    <w:uiPriority w:val="0"/>
  </w:style>
  <w:style w:type="paragraph" w:styleId="42">
    <w:name w:val="Body Text 3"/>
    <w:basedOn w:val="1"/>
    <w:link w:val="133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link w:val="16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正文文本 2 字符"/>
    <w:basedOn w:val="90"/>
    <w:link w:val="78"/>
    <w:semiHidden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正文文本首行缩进 字符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首行缩进 2 字符"/>
    <w:basedOn w:val="135"/>
    <w:link w:val="88"/>
    <w:semiHidden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明显引用 字符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49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引用 字符"/>
    <w:basedOn w:val="90"/>
    <w:link w:val="153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0">
    <w:name w:val="PL Char"/>
    <w:link w:val="111"/>
    <w:qFormat/>
    <w:locked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F772D-C9EF-4C5E-BDA5-102C6DA601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14</Pages>
  <Words>4628</Words>
  <Characters>26385</Characters>
  <Lines>219</Lines>
  <Paragraphs>61</Paragraphs>
  <TotalTime>3</TotalTime>
  <ScaleCrop>false</ScaleCrop>
  <LinksUpToDate>false</LinksUpToDate>
  <CharactersWithSpaces>30952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2023-09-25T01:04:00Z</dcterms:created>
  <dc:creator>Michael Sanders, John M Meredith</dc:creator>
  <cp:lastModifiedBy>cmcc</cp:lastModifiedBy>
  <cp:lastPrinted>2411-12-31T23:00:00Z</cp:lastPrinted>
  <dcterms:modified xsi:type="dcterms:W3CDTF">2023-09-29T11:20:56Z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(3)XjekaE6hhoLcQy0KSF8vkrMJry8T4JMx72mJpGKlLmFMesrTQ+6fpUyn/lczi+csbIX7GzfO
bukGnZJFU7D55FktqLh3szgB9Y058l+/uPu29FRwxnUJXXcogoIVZK0Eo4MC+EMCkNdC3Mvk
JG9JRT1C8Hr/4KZ1zvjUVAV958TCcta+omOEXN0b6mAcWx7WjV38rap1JPeESsAnKaT/lQnJ
cNOkVSrx7zanBg//rI</vt:lpwstr>
  </property>
  <property fmtid="{D5CDD505-2E9C-101B-9397-08002B2CF9AE}" pid="22" name="_2015_ms_pID_7253431">
    <vt:lpwstr>WNunxP03408hukF8Q0ZKwS5CJNcnOPUgYUzmx2ddls2RJ8KHa18z4I
iTfq5YXb9Vfm1up9mQLyEFqaM1mR7BuEBRWU9IdPJkXguEF0mCAMERCLtesi1vP43hUksYN0
q1h52I0JXULxRyXw1OTELxQ9vdwipY4tA+zwO+CJ/QcEv1PeWz15i+PcH1i4nf0ZormSRe/p
BH8tgVGgF7sLiv8zBHzzkIksgufe/O2e3Wq1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1695257228</vt:lpwstr>
  </property>
  <property fmtid="{D5CDD505-2E9C-101B-9397-08002B2CF9AE}" pid="28" name="KSOProductBuildVer">
    <vt:lpwstr>2052-11.8.2.12085</vt:lpwstr>
  </property>
  <property fmtid="{D5CDD505-2E9C-101B-9397-08002B2CF9AE}" pid="29" name="ICV">
    <vt:lpwstr>58ABAC1B5D0C4F7E8F9C415E46E42B6C</vt:lpwstr>
  </property>
</Properties>
</file>